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1ADC" w14:textId="77777777" w:rsidR="002F481A" w:rsidRPr="00C66B37" w:rsidRDefault="002F481A" w:rsidP="002F481A">
      <w:pPr>
        <w:spacing w:before="60" w:after="60" w:line="312" w:lineRule="auto"/>
        <w:jc w:val="both"/>
        <w:rPr>
          <w:rFonts w:ascii="Arial" w:hAnsi="Arial" w:cs="Arial"/>
          <w:b/>
        </w:rPr>
      </w:pPr>
      <w:r w:rsidRPr="00C66B37">
        <w:rPr>
          <w:rFonts w:ascii="Arial" w:hAnsi="Arial" w:cs="Arial"/>
          <w:b/>
        </w:rPr>
        <w:t>KİŞİSEL VERİLERİN KORUNMASI HAKKINDA BİLGİLENDİRME VE YÜKÜMLÜLÜKLER</w:t>
      </w:r>
    </w:p>
    <w:p w14:paraId="0C3D2FD5"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ADM Elektrik Dağıtım AŞ (“</w:t>
      </w:r>
      <w:r w:rsidRPr="00C66B37">
        <w:rPr>
          <w:rFonts w:ascii="Arial" w:hAnsi="Arial" w:cs="Arial"/>
          <w:b/>
        </w:rPr>
        <w:t>Şirket</w:t>
      </w:r>
      <w:r w:rsidRPr="00C66B37">
        <w:rPr>
          <w:rFonts w:ascii="Arial" w:hAnsi="Arial" w:cs="Arial"/>
        </w:rPr>
        <w:t>”) olarak, 6698 sayılı Kişisel Verilerin Korunması Kanunu (“</w:t>
      </w:r>
      <w:r w:rsidRPr="00C66B37">
        <w:rPr>
          <w:rFonts w:ascii="Arial" w:hAnsi="Arial" w:cs="Arial"/>
          <w:b/>
        </w:rPr>
        <w:t>KVKK</w:t>
      </w:r>
      <w:r w:rsidRPr="00C66B37">
        <w:rPr>
          <w:rFonts w:ascii="Arial" w:hAnsi="Arial" w:cs="Arial"/>
        </w:rPr>
        <w:t xml:space="preserve">”) uyarınca, veri sorumlusu olduğumuz hallerle sınırlı olmak üzere, işleme amacı ile bağlantılı, sınırlı ve ölçülü olacak şekilde talep ettiğimiz ve bizimle paylaşmış olduğunuz size ve üçüncü kişilere ait kişisel verileri, yine işlenmelerini gerektiren amaç çerçevesinde; kaydedilecek, depolanacak, muhafaza edilecek, yeniden düzenlenecek, hukuken bu kişisel verileri talep etmeye yetkili olan kurumlar ile paylaşılacak, </w:t>
      </w:r>
      <w:proofErr w:type="spellStart"/>
      <w:r w:rsidRPr="00C66B37">
        <w:rPr>
          <w:rFonts w:ascii="Arial" w:hAnsi="Arial" w:cs="Arial"/>
        </w:rPr>
        <w:t>KVKK’nın</w:t>
      </w:r>
      <w:proofErr w:type="spellEnd"/>
      <w:r w:rsidRPr="00C66B37">
        <w:rPr>
          <w:rFonts w:ascii="Arial" w:hAnsi="Arial" w:cs="Arial"/>
        </w:rPr>
        <w:t xml:space="preserve"> ve diğer kanunların öngördüğü koşullarda yurt içi veya yurt dışı üçüncü kişilere aktarılacak, devredilebilecek, sınıflandırılabilecek ve </w:t>
      </w:r>
      <w:proofErr w:type="spellStart"/>
      <w:r w:rsidRPr="00C66B37">
        <w:rPr>
          <w:rFonts w:ascii="Arial" w:hAnsi="Arial" w:cs="Arial"/>
        </w:rPr>
        <w:t>KVKK’da</w:t>
      </w:r>
      <w:proofErr w:type="spellEnd"/>
      <w:r w:rsidRPr="00C66B37">
        <w:rPr>
          <w:rFonts w:ascii="Arial" w:hAnsi="Arial" w:cs="Arial"/>
        </w:rPr>
        <w:t xml:space="preserve"> sayılan diğer şekillerde işlenebilecek olduğunu bildiririz.</w:t>
      </w:r>
    </w:p>
    <w:p w14:paraId="2260C3EA"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Şirket olarak kişisel verilerinizin işlenme amaçları ve hukuki sebepleri; 4857 sayılı İş Kanunu, 6098 sayılı Türk Borçlar Kanunu, 5510 sayılı Sosyal Sigortalar ve Genel Sağlık Sigortası Kanunu ve ilgili diğer mevzuat kapsamındaki yükümlülüklerimiz de dâhil olmak üzere hukuki yükümlülüklerimizi yerine getirmek, sizinle imzalayacağımız sözleşmeler de dâhil olmak üzere tüm hukuki işlemlerdeki yükümlülüklerimizi yerine getirmek, iş güvenliği ve sağlığını sağlamak da dâhil olmak üzere her türlü meşru amaçla işlemek; elektronik veya kâğıt ortamında işleme amacı doğrultusunda tüm kayıt ve belgeleri düzenlemek; mevzuat, ilgili düzenleyici kurumlar ve diğer otoritelerce öngörülen bilgi saklama, raporlama, bilgilendirme yükümlülüklerine uymak, ticari meşru amaçlarımız doğrultusunda sizinle iletişim kurmak ve kanunlarda yazan diğer her türlü nedendir.</w:t>
      </w:r>
    </w:p>
    <w:p w14:paraId="7548B10F"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Yukarıda belirtilen amaçlarla, kişisel verilerin aktarılabileceği kişi/kuruluşlar; Türk Ticaret Kanunu, Vergi Usul Kanunu ve diğer mevzuat hükümlerinin izin verdiği kurum veya kuruluşlar; Hazine ve Maliye Bakanlığı, Aile, Çalışma ve Sosyal Hizmetler Bakanlığı, Ticaret Bakanlığı, Sosyal Güvenlik Kurumu, Kişisel Verileri Koruma Kurumu, Enerji Piyasası Düzenleme Kurumu (EPDK) gibi kamu tüzel kişileri; doğrudan/dolaylı yurtiçi / yurtdışı hissedarlarımız, bağlı ortaklıklarımız ve/veya iştiraklerimiz; Şirket olarak faaliyetlerimizi yürütmek üzere sözleşmesel olarak hizmet aldığımız, işbirliği  yaptığımız,  yurt içi/yurt dışı kuruluşlar ve diğer 3. Kişilerdir.</w:t>
      </w:r>
    </w:p>
    <w:p w14:paraId="00BD907A"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Kişisel veriler sözlü, yazılı veya elektronik ortamda, e-posta ve diğer kanallar aracılığıyla toplanabilir.</w:t>
      </w:r>
    </w:p>
    <w:p w14:paraId="035C4DE6" w14:textId="77777777" w:rsidR="002F481A" w:rsidRPr="00C66B37" w:rsidRDefault="002F481A" w:rsidP="002F481A">
      <w:pPr>
        <w:spacing w:before="60" w:after="60" w:line="312" w:lineRule="auto"/>
        <w:jc w:val="both"/>
        <w:rPr>
          <w:rFonts w:ascii="Arial" w:hAnsi="Arial" w:cs="Arial"/>
        </w:rPr>
      </w:pPr>
      <w:proofErr w:type="spellStart"/>
      <w:r w:rsidRPr="00C66B37">
        <w:rPr>
          <w:rFonts w:ascii="Arial" w:hAnsi="Arial" w:cs="Arial"/>
        </w:rPr>
        <w:t>KVKK’nın</w:t>
      </w:r>
      <w:proofErr w:type="spellEnd"/>
      <w:r w:rsidRPr="00C66B37">
        <w:rPr>
          <w:rFonts w:ascii="Arial" w:hAnsi="Arial" w:cs="Arial"/>
        </w:rPr>
        <w:t xml:space="preserve"> 11. maddesi gereği Adalet Mah. Hasan Gönüllü Bulvarı No:17/A 20040 </w:t>
      </w:r>
      <w:proofErr w:type="spellStart"/>
      <w:r w:rsidRPr="00C66B37">
        <w:rPr>
          <w:rFonts w:ascii="Arial" w:hAnsi="Arial" w:cs="Arial"/>
        </w:rPr>
        <w:t>Merkezefendi</w:t>
      </w:r>
      <w:proofErr w:type="spellEnd"/>
      <w:r w:rsidRPr="00C66B37">
        <w:rPr>
          <w:rFonts w:ascii="Arial" w:hAnsi="Arial" w:cs="Arial"/>
        </w:rPr>
        <w:t xml:space="preserve">/ Denizli adresine yazılı olarak başvuruda bulunarak, veri sorumlusu olduğumuz hallerle sınırlı kalmak üzere, bize iletmiş olduğunuz kişisel verilerinizin; </w:t>
      </w:r>
    </w:p>
    <w:p w14:paraId="07251F2A"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İşlenip işlenmediğini öğrenme,</w:t>
      </w:r>
      <w:r w:rsidRPr="00C66B37">
        <w:rPr>
          <w:rFonts w:ascii="Arial" w:hAnsi="Arial"/>
          <w:sz w:val="22"/>
        </w:rPr>
        <w:tab/>
      </w:r>
    </w:p>
    <w:p w14:paraId="36294C7B"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İşlenmişse bilgi talep etme,</w:t>
      </w:r>
      <w:r w:rsidRPr="00C66B37">
        <w:rPr>
          <w:rFonts w:ascii="Arial" w:hAnsi="Arial"/>
          <w:sz w:val="22"/>
        </w:rPr>
        <w:tab/>
        <w:t xml:space="preserve"> </w:t>
      </w:r>
    </w:p>
    <w:p w14:paraId="6967EA6C"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İşlenme amacını ve amacına uygun kullanılıp kullanılmadığını öğrenme,</w:t>
      </w:r>
    </w:p>
    <w:p w14:paraId="5299182F"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lastRenderedPageBreak/>
        <w:t>Yurt içinde / yurt dışında aktarıldığı 3. kişileri bilme,</w:t>
      </w:r>
    </w:p>
    <w:p w14:paraId="5641B2F1"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Eksik / yanlış işlenmişse düzeltilmesini isteme,</w:t>
      </w:r>
    </w:p>
    <w:p w14:paraId="317AA8A9" w14:textId="77777777" w:rsidR="002F481A" w:rsidRPr="00C66B37" w:rsidRDefault="002F481A" w:rsidP="002F481A">
      <w:pPr>
        <w:pStyle w:val="ListeParagraf"/>
        <w:numPr>
          <w:ilvl w:val="0"/>
          <w:numId w:val="2"/>
        </w:numPr>
        <w:spacing w:before="60" w:after="60" w:line="312" w:lineRule="auto"/>
        <w:rPr>
          <w:rFonts w:ascii="Arial" w:hAnsi="Arial"/>
          <w:sz w:val="22"/>
        </w:rPr>
      </w:pPr>
      <w:proofErr w:type="spellStart"/>
      <w:r w:rsidRPr="00C66B37">
        <w:rPr>
          <w:rFonts w:ascii="Arial" w:hAnsi="Arial"/>
          <w:sz w:val="22"/>
        </w:rPr>
        <w:t>KVKK’nın</w:t>
      </w:r>
      <w:proofErr w:type="spellEnd"/>
      <w:r w:rsidRPr="00C66B37">
        <w:rPr>
          <w:rFonts w:ascii="Arial" w:hAnsi="Arial"/>
          <w:sz w:val="22"/>
        </w:rPr>
        <w:t xml:space="preserve"> 7. maddesinde öngörülen şartlar çerçevesinde silinmesini / yok edilmesini isteme,</w:t>
      </w:r>
    </w:p>
    <w:p w14:paraId="49A51E75"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Aktarıldığı 3. kişilere yukarıda sayılan (d) ve (e) bentleri uyarınca yapılan işlemlerin bildirilmesini isteme,</w:t>
      </w:r>
    </w:p>
    <w:p w14:paraId="5E8E37C8"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Münhasıran otomatik sistemler ile analiz edilmesi nedeniyle aleyhinize bir sonucun ortaya çıkmasına itiraz etme,</w:t>
      </w:r>
    </w:p>
    <w:p w14:paraId="10FEE63A" w14:textId="77777777" w:rsidR="002F481A" w:rsidRPr="00C66B37" w:rsidRDefault="002F481A" w:rsidP="002F481A">
      <w:pPr>
        <w:pStyle w:val="ListeParagraf"/>
        <w:numPr>
          <w:ilvl w:val="0"/>
          <w:numId w:val="2"/>
        </w:numPr>
        <w:spacing w:before="60" w:after="60" w:line="312" w:lineRule="auto"/>
        <w:rPr>
          <w:rFonts w:ascii="Arial" w:hAnsi="Arial"/>
          <w:sz w:val="22"/>
        </w:rPr>
      </w:pPr>
      <w:r w:rsidRPr="00C66B37">
        <w:rPr>
          <w:rFonts w:ascii="Arial" w:hAnsi="Arial"/>
          <w:sz w:val="22"/>
        </w:rPr>
        <w:t>Hukuka aykırı olarak işlenmesi sebebiyle zarara uğramanız hâlinde zararın giderilmesini talep etme hakkına sahipsiniz.</w:t>
      </w:r>
    </w:p>
    <w:p w14:paraId="1DD2E822"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İşlemin şirketimiz için bir maliyeti gerektirmesi hâlinde, Kişisel Verileri Koruma Kurulu tarafından belirlenen tarifedeki ücret alınabilir.</w:t>
      </w:r>
    </w:p>
    <w:p w14:paraId="3F202882"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Ayrıca bu bilgilendirme yazısı vasıtasıyla Şirket, çalışanları ve Şirket’in sizlere ilettiği müşteri ve çalışan verisi de dâhil üçüncü kişi verileri ile ilgili olarak yapacağınız her türlü veri işleme faaliyetinin de KVKK ve ilgili ikincil mevzuat uyarınca yapılması gerektiğini belirtmek istemektedir. Bu anlamda tabi olduğunuz hukuki, idari ve teknik güvenlik tedbirleri ile yükümlülükleri ilgili mevzuat uyarınca eksiksiz bir biçimde yerine getirmenizi beklemekteyiz.</w:t>
      </w:r>
    </w:p>
    <w:p w14:paraId="4FBED9FE" w14:textId="77777777" w:rsidR="002F481A" w:rsidRPr="00C66B37" w:rsidRDefault="002F481A" w:rsidP="002F481A">
      <w:pPr>
        <w:spacing w:before="60" w:after="60" w:line="312" w:lineRule="auto"/>
        <w:jc w:val="both"/>
        <w:rPr>
          <w:rFonts w:ascii="Arial" w:hAnsi="Arial" w:cs="Arial"/>
        </w:rPr>
      </w:pPr>
      <w:r w:rsidRPr="00C66B37">
        <w:rPr>
          <w:rFonts w:ascii="Arial" w:hAnsi="Arial" w:cs="Arial"/>
        </w:rPr>
        <w:t xml:space="preserve"> </w:t>
      </w:r>
    </w:p>
    <w:p w14:paraId="67BDCC26" w14:textId="77777777" w:rsidR="002F481A" w:rsidRPr="00C66B37" w:rsidRDefault="002F481A" w:rsidP="002F481A">
      <w:pPr>
        <w:spacing w:before="60" w:after="60" w:line="312" w:lineRule="auto"/>
        <w:jc w:val="both"/>
        <w:rPr>
          <w:rFonts w:ascii="Arial" w:hAnsi="Arial" w:cs="Arial"/>
        </w:rPr>
      </w:pPr>
    </w:p>
    <w:p w14:paraId="774DB6B4" w14:textId="77777777" w:rsidR="00C3305E" w:rsidRDefault="00C3305E"/>
    <w:sectPr w:rsidR="00C3305E" w:rsidSect="009C20D3">
      <w:headerReference w:type="even" r:id="rId8"/>
      <w:headerReference w:type="default" r:id="rId9"/>
      <w:footerReference w:type="even" r:id="rId10"/>
      <w:footerReference w:type="default" r:id="rId11"/>
      <w:headerReference w:type="first" r:id="rId12"/>
      <w:footerReference w:type="first" r:id="rId13"/>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7BD4" w14:textId="77777777" w:rsidR="00BB2421" w:rsidRDefault="00BB2421" w:rsidP="002F481A">
      <w:pPr>
        <w:spacing w:after="0" w:line="240" w:lineRule="auto"/>
      </w:pPr>
      <w:r>
        <w:separator/>
      </w:r>
    </w:p>
  </w:endnote>
  <w:endnote w:type="continuationSeparator" w:id="0">
    <w:p w14:paraId="384C90BD" w14:textId="77777777" w:rsidR="00BB2421" w:rsidRDefault="00BB2421" w:rsidP="002F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D8A7" w14:textId="77777777" w:rsidR="002F481A" w:rsidRDefault="002F48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850B" w14:textId="77777777" w:rsidR="002F481A" w:rsidRDefault="002F481A" w:rsidP="002F481A">
    <w:pPr>
      <w:pStyle w:val="AltBilgi"/>
      <w:jc w:val="center"/>
      <w:rPr>
        <w:color w:val="000000"/>
        <w:sz w:val="17"/>
        <w:shd w:val="clear" w:color="auto" w:fill="FFFFFF"/>
      </w:rPr>
    </w:pPr>
    <w:bookmarkStart w:id="0" w:name="Titus1FooterPrimary"/>
    <w:r w:rsidRPr="002F481A">
      <w:rPr>
        <w:color w:val="000000"/>
        <w:sz w:val="17"/>
        <w:shd w:val="clear" w:color="auto" w:fill="FFFFFF"/>
      </w:rPr>
      <w:t> </w:t>
    </w:r>
  </w:p>
  <w:p w14:paraId="1B0BDB2E" w14:textId="77777777" w:rsidR="002F481A" w:rsidRDefault="002F481A" w:rsidP="002F481A">
    <w:pPr>
      <w:pStyle w:val="AltBilgi"/>
      <w:jc w:val="center"/>
    </w:pPr>
    <w:r w:rsidRPr="002F481A">
      <w:rPr>
        <w:rFonts w:ascii="Calibri" w:hAnsi="Calibri" w:cs="Calibri"/>
        <w:b/>
        <w:color w:val="FFA500"/>
        <w:sz w:val="18"/>
        <w:shd w:val="clear" w:color="auto" w:fill="FFFFFF"/>
      </w:rPr>
      <w:t xml:space="preserve">Hizmete Özel | </w:t>
    </w:r>
    <w:proofErr w:type="spellStart"/>
    <w:r w:rsidRPr="002F481A">
      <w:rPr>
        <w:rFonts w:ascii="Calibri" w:hAnsi="Calibri" w:cs="Calibri"/>
        <w:b/>
        <w:color w:val="FFA500"/>
        <w:sz w:val="18"/>
        <w:shd w:val="clear" w:color="auto" w:fill="FFFFFF"/>
      </w:rPr>
      <w:t>Restricted</w:t>
    </w:r>
    <w:bookmarkEnd w:id="0"/>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0055" w14:textId="77777777" w:rsidR="002F481A" w:rsidRDefault="002F48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25C5" w14:textId="77777777" w:rsidR="00BB2421" w:rsidRDefault="00BB2421" w:rsidP="002F481A">
      <w:pPr>
        <w:spacing w:after="0" w:line="240" w:lineRule="auto"/>
      </w:pPr>
      <w:r>
        <w:separator/>
      </w:r>
    </w:p>
  </w:footnote>
  <w:footnote w:type="continuationSeparator" w:id="0">
    <w:p w14:paraId="65FE2E66" w14:textId="77777777" w:rsidR="00BB2421" w:rsidRDefault="00BB2421" w:rsidP="002F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C83F" w14:textId="77777777" w:rsidR="002F481A" w:rsidRDefault="002F48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71" w:type="dxa"/>
      <w:tblInd w:w="-20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519"/>
      <w:gridCol w:w="6752"/>
    </w:tblGrid>
    <w:tr w:rsidR="008A45CB" w14:paraId="164CD1B1" w14:textId="77777777" w:rsidTr="007413DE">
      <w:trPr>
        <w:trHeight w:val="556"/>
      </w:trPr>
      <w:tc>
        <w:tcPr>
          <w:tcW w:w="2519"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AE71B9" w14:textId="77777777" w:rsidR="008A45CB" w:rsidRDefault="008A45CB" w:rsidP="008A45CB">
          <w:pPr>
            <w:tabs>
              <w:tab w:val="center" w:pos="4536"/>
              <w:tab w:val="right" w:pos="9072"/>
            </w:tabs>
            <w:jc w:val="center"/>
            <w:rPr>
              <w:lang w:eastAsia="tr-TR"/>
            </w:rPr>
          </w:pPr>
          <w:r>
            <w:rPr>
              <w:noProof/>
            </w:rPr>
            <w:drawing>
              <wp:anchor distT="0" distB="0" distL="114300" distR="114300" simplePos="0" relativeHeight="251659264" behindDoc="0" locked="0" layoutInCell="1" allowOverlap="1" wp14:anchorId="65D4AE2D" wp14:editId="2B2ADBAD">
                <wp:simplePos x="0" y="0"/>
                <wp:positionH relativeFrom="column">
                  <wp:posOffset>257175</wp:posOffset>
                </wp:positionH>
                <wp:positionV relativeFrom="paragraph">
                  <wp:posOffset>-19685</wp:posOffset>
                </wp:positionV>
                <wp:extent cx="914400" cy="3524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752"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74D94A9" w14:textId="6E4A9A7E" w:rsidR="008A45CB" w:rsidRDefault="008A45CB" w:rsidP="008A45CB">
          <w:pPr>
            <w:tabs>
              <w:tab w:val="center" w:pos="4536"/>
              <w:tab w:val="right" w:pos="9072"/>
            </w:tabs>
            <w:jc w:val="center"/>
            <w:rPr>
              <w:rFonts w:ascii="Arial Narrow" w:hAnsi="Arial Narrow"/>
              <w:b/>
              <w:color w:val="0000FF"/>
              <w:sz w:val="32"/>
              <w:szCs w:val="32"/>
              <w:lang w:val="en-US" w:eastAsia="tr-TR"/>
            </w:rPr>
          </w:pPr>
          <w:proofErr w:type="spellStart"/>
          <w:r>
            <w:rPr>
              <w:rFonts w:ascii="Arial Narrow" w:hAnsi="Arial Narrow"/>
              <w:b/>
              <w:color w:val="0000FF"/>
              <w:sz w:val="32"/>
              <w:szCs w:val="32"/>
              <w:lang w:val="en-US" w:eastAsia="tr-TR"/>
            </w:rPr>
            <w:t>Genel</w:t>
          </w:r>
          <w:proofErr w:type="spellEnd"/>
          <w:r>
            <w:rPr>
              <w:rFonts w:ascii="Arial Narrow" w:hAnsi="Arial Narrow"/>
              <w:b/>
              <w:color w:val="0000FF"/>
              <w:sz w:val="32"/>
              <w:szCs w:val="32"/>
              <w:lang w:val="en-US" w:eastAsia="tr-TR"/>
            </w:rPr>
            <w:t xml:space="preserve"> </w:t>
          </w:r>
          <w:proofErr w:type="spellStart"/>
          <w:r>
            <w:rPr>
              <w:rFonts w:ascii="Arial Narrow" w:hAnsi="Arial Narrow"/>
              <w:b/>
              <w:color w:val="0000FF"/>
              <w:sz w:val="32"/>
              <w:szCs w:val="32"/>
              <w:lang w:val="en-US" w:eastAsia="tr-TR"/>
            </w:rPr>
            <w:t>Aydınlatma</w:t>
          </w:r>
          <w:proofErr w:type="spellEnd"/>
          <w:r>
            <w:rPr>
              <w:rFonts w:ascii="Arial Narrow" w:hAnsi="Arial Narrow"/>
              <w:b/>
              <w:color w:val="0000FF"/>
              <w:sz w:val="32"/>
              <w:szCs w:val="32"/>
              <w:lang w:val="en-US" w:eastAsia="tr-TR"/>
            </w:rPr>
            <w:t xml:space="preserve"> </w:t>
          </w:r>
          <w:proofErr w:type="spellStart"/>
          <w:r>
            <w:rPr>
              <w:rFonts w:ascii="Arial Narrow" w:hAnsi="Arial Narrow"/>
              <w:b/>
              <w:color w:val="0000FF"/>
              <w:sz w:val="32"/>
              <w:szCs w:val="32"/>
              <w:lang w:val="en-US" w:eastAsia="tr-TR"/>
            </w:rPr>
            <w:t>Metni</w:t>
          </w:r>
          <w:proofErr w:type="spellEnd"/>
        </w:p>
      </w:tc>
    </w:tr>
    <w:tr w:rsidR="008A45CB" w14:paraId="1A18EC69" w14:textId="77777777" w:rsidTr="007413DE">
      <w:trPr>
        <w:trHeight w:val="556"/>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1532EB" w14:textId="77777777" w:rsidR="008A45CB" w:rsidRDefault="008A45CB" w:rsidP="008A45CB">
          <w:pPr>
            <w:rPr>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44F1D03" w14:textId="77777777" w:rsidR="008A45CB" w:rsidRDefault="008A45CB" w:rsidP="008A45CB">
          <w:pPr>
            <w:rPr>
              <w:rFonts w:ascii="Arial Narrow" w:hAnsi="Arial Narrow"/>
              <w:b/>
              <w:color w:val="0000FF"/>
              <w:sz w:val="32"/>
              <w:szCs w:val="32"/>
              <w:lang w:val="en-US" w:eastAsia="tr-TR"/>
            </w:rPr>
          </w:pPr>
        </w:p>
      </w:tc>
    </w:tr>
    <w:tr w:rsidR="008A45CB" w14:paraId="06A9BFF9" w14:textId="77777777" w:rsidTr="007413DE">
      <w:trPr>
        <w:trHeight w:val="556"/>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9323669" w14:textId="77777777" w:rsidR="008A45CB" w:rsidRDefault="008A45CB" w:rsidP="008A45CB">
          <w:pPr>
            <w:rPr>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65E31D0" w14:textId="77777777" w:rsidR="008A45CB" w:rsidRDefault="008A45CB" w:rsidP="008A45CB">
          <w:pPr>
            <w:rPr>
              <w:rFonts w:ascii="Arial Narrow" w:hAnsi="Arial Narrow"/>
              <w:b/>
              <w:color w:val="0000FF"/>
              <w:sz w:val="32"/>
              <w:szCs w:val="32"/>
              <w:lang w:val="en-US" w:eastAsia="tr-TR"/>
            </w:rPr>
          </w:pPr>
        </w:p>
      </w:tc>
    </w:tr>
    <w:tr w:rsidR="008A45CB" w14:paraId="376EBDBB" w14:textId="77777777" w:rsidTr="007413DE">
      <w:trPr>
        <w:trHeight w:val="556"/>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9366AE8" w14:textId="77777777" w:rsidR="008A45CB" w:rsidRDefault="008A45CB" w:rsidP="008A45CB">
          <w:pPr>
            <w:rPr>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7B009A4" w14:textId="77777777" w:rsidR="008A45CB" w:rsidRDefault="008A45CB" w:rsidP="008A45CB">
          <w:pPr>
            <w:rPr>
              <w:rFonts w:ascii="Arial Narrow" w:hAnsi="Arial Narrow"/>
              <w:b/>
              <w:color w:val="0000FF"/>
              <w:sz w:val="32"/>
              <w:szCs w:val="32"/>
              <w:lang w:val="en-US" w:eastAsia="tr-TR"/>
            </w:rPr>
          </w:pPr>
        </w:p>
      </w:tc>
    </w:tr>
    <w:tr w:rsidR="008A45CB" w14:paraId="477B7217" w14:textId="77777777" w:rsidTr="007413DE">
      <w:trPr>
        <w:trHeight w:val="556"/>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E71912A" w14:textId="77777777" w:rsidR="008A45CB" w:rsidRDefault="008A45CB" w:rsidP="008A45CB">
          <w:pPr>
            <w:rPr>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DAD71E" w14:textId="77777777" w:rsidR="008A45CB" w:rsidRDefault="008A45CB" w:rsidP="008A45CB">
          <w:pPr>
            <w:rPr>
              <w:rFonts w:ascii="Arial Narrow" w:hAnsi="Arial Narrow"/>
              <w:b/>
              <w:color w:val="0000FF"/>
              <w:sz w:val="32"/>
              <w:szCs w:val="32"/>
              <w:lang w:val="en-US" w:eastAsia="tr-TR"/>
            </w:rPr>
          </w:pPr>
        </w:p>
      </w:tc>
    </w:tr>
  </w:tbl>
  <w:p w14:paraId="57BED690" w14:textId="1D62C408" w:rsidR="00C3305E" w:rsidRPr="008C6581" w:rsidRDefault="00C3305E" w:rsidP="008C658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97CF" w14:textId="77777777" w:rsidR="002F481A" w:rsidRDefault="002F48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141B"/>
    <w:multiLevelType w:val="hybridMultilevel"/>
    <w:tmpl w:val="118A5F6C"/>
    <w:lvl w:ilvl="0" w:tplc="2FC05B3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642556"/>
    <w:multiLevelType w:val="hybridMultilevel"/>
    <w:tmpl w:val="22A2E77C"/>
    <w:lvl w:ilvl="0" w:tplc="7D84CFD8">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F3E9EBC">
      <w:start w:val="1"/>
      <w:numFmt w:val="bullet"/>
      <w:lvlText w:val="o"/>
      <w:lvlJc w:val="left"/>
      <w:pPr>
        <w:ind w:left="1440" w:hanging="360"/>
      </w:pPr>
      <w:rPr>
        <w:rFonts w:ascii="Courier New" w:hAnsi="Courier New" w:cs="Courier New" w:hint="default"/>
      </w:rPr>
    </w:lvl>
    <w:lvl w:ilvl="2" w:tplc="274875E2">
      <w:start w:val="1"/>
      <w:numFmt w:val="bullet"/>
      <w:lvlText w:val=""/>
      <w:lvlJc w:val="left"/>
      <w:pPr>
        <w:ind w:left="2160" w:hanging="360"/>
      </w:pPr>
      <w:rPr>
        <w:rFonts w:ascii="Wingdings" w:hAnsi="Wingdings" w:hint="default"/>
      </w:rPr>
    </w:lvl>
    <w:lvl w:ilvl="3" w:tplc="F2DCAB98" w:tentative="1">
      <w:start w:val="1"/>
      <w:numFmt w:val="bullet"/>
      <w:lvlText w:val=""/>
      <w:lvlJc w:val="left"/>
      <w:pPr>
        <w:ind w:left="2880" w:hanging="360"/>
      </w:pPr>
      <w:rPr>
        <w:rFonts w:ascii="Symbol" w:hAnsi="Symbol" w:hint="default"/>
      </w:rPr>
    </w:lvl>
    <w:lvl w:ilvl="4" w:tplc="80EA0C1C" w:tentative="1">
      <w:start w:val="1"/>
      <w:numFmt w:val="bullet"/>
      <w:lvlText w:val="o"/>
      <w:lvlJc w:val="left"/>
      <w:pPr>
        <w:ind w:left="3600" w:hanging="360"/>
      </w:pPr>
      <w:rPr>
        <w:rFonts w:ascii="Courier New" w:hAnsi="Courier New" w:cs="Courier New" w:hint="default"/>
      </w:rPr>
    </w:lvl>
    <w:lvl w:ilvl="5" w:tplc="CF64B1EA" w:tentative="1">
      <w:start w:val="1"/>
      <w:numFmt w:val="bullet"/>
      <w:lvlText w:val=""/>
      <w:lvlJc w:val="left"/>
      <w:pPr>
        <w:ind w:left="4320" w:hanging="360"/>
      </w:pPr>
      <w:rPr>
        <w:rFonts w:ascii="Wingdings" w:hAnsi="Wingdings" w:hint="default"/>
      </w:rPr>
    </w:lvl>
    <w:lvl w:ilvl="6" w:tplc="0B16BFC8" w:tentative="1">
      <w:start w:val="1"/>
      <w:numFmt w:val="bullet"/>
      <w:lvlText w:val=""/>
      <w:lvlJc w:val="left"/>
      <w:pPr>
        <w:ind w:left="5040" w:hanging="360"/>
      </w:pPr>
      <w:rPr>
        <w:rFonts w:ascii="Symbol" w:hAnsi="Symbol" w:hint="default"/>
      </w:rPr>
    </w:lvl>
    <w:lvl w:ilvl="7" w:tplc="065C6566" w:tentative="1">
      <w:start w:val="1"/>
      <w:numFmt w:val="bullet"/>
      <w:lvlText w:val="o"/>
      <w:lvlJc w:val="left"/>
      <w:pPr>
        <w:ind w:left="5760" w:hanging="360"/>
      </w:pPr>
      <w:rPr>
        <w:rFonts w:ascii="Courier New" w:hAnsi="Courier New" w:cs="Courier New" w:hint="default"/>
      </w:rPr>
    </w:lvl>
    <w:lvl w:ilvl="8" w:tplc="86840A28" w:tentative="1">
      <w:start w:val="1"/>
      <w:numFmt w:val="bullet"/>
      <w:lvlText w:val=""/>
      <w:lvlJc w:val="left"/>
      <w:pPr>
        <w:ind w:left="6480" w:hanging="360"/>
      </w:pPr>
      <w:rPr>
        <w:rFonts w:ascii="Wingdings" w:hAnsi="Wingdings" w:hint="default"/>
      </w:rPr>
    </w:lvl>
  </w:abstractNum>
  <w:num w:numId="1" w16cid:durableId="236015517">
    <w:abstractNumId w:val="1"/>
  </w:num>
  <w:num w:numId="2" w16cid:durableId="81534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1A"/>
    <w:rsid w:val="000343EE"/>
    <w:rsid w:val="002541E7"/>
    <w:rsid w:val="002F481A"/>
    <w:rsid w:val="003B182B"/>
    <w:rsid w:val="008A45CB"/>
    <w:rsid w:val="00A84802"/>
    <w:rsid w:val="00B6418B"/>
    <w:rsid w:val="00BB2421"/>
    <w:rsid w:val="00C3305E"/>
    <w:rsid w:val="00D04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96C5"/>
  <w15:chartTrackingRefBased/>
  <w15:docId w15:val="{DD965184-AF30-42AE-A8FE-3F3E15BE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48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481A"/>
  </w:style>
  <w:style w:type="paragraph" w:styleId="ListeParagraf">
    <w:name w:val="List Paragraph"/>
    <w:basedOn w:val="Normal"/>
    <w:uiPriority w:val="34"/>
    <w:qFormat/>
    <w:rsid w:val="002F481A"/>
    <w:pPr>
      <w:numPr>
        <w:numId w:val="1"/>
      </w:numPr>
      <w:spacing w:line="360" w:lineRule="auto"/>
      <w:contextualSpacing/>
      <w:jc w:val="both"/>
    </w:pPr>
    <w:rPr>
      <w:rFonts w:ascii="Times New Roman" w:hAnsi="Times New Roman" w:cs="Arial"/>
      <w:sz w:val="24"/>
    </w:rPr>
  </w:style>
  <w:style w:type="paragraph" w:styleId="AltBilgi">
    <w:name w:val="footer"/>
    <w:basedOn w:val="Normal"/>
    <w:link w:val="AltBilgiChar"/>
    <w:uiPriority w:val="99"/>
    <w:unhideWhenUsed/>
    <w:rsid w:val="002F48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481A"/>
  </w:style>
  <w:style w:type="table" w:customStyle="1" w:styleId="TabloKlavuzu3">
    <w:name w:val="Tablo Kılavuzu3"/>
    <w:basedOn w:val="NormalTablo"/>
    <w:uiPriority w:val="59"/>
    <w:rsid w:val="008A45CB"/>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0bd570fd-6f29-44f2-90e4-d36d4c38c5c7</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DCCBAA26-89BF-4FE2-87CB-37B2A5D496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3481</Characters>
  <Application>Microsoft Office Word</Application>
  <DocSecurity>0</DocSecurity>
  <Lines>53</Lines>
  <Paragraphs>17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3</cp:revision>
  <dcterms:created xsi:type="dcterms:W3CDTF">2026-06-19T08:11:00Z</dcterms:created>
  <dcterms:modified xsi:type="dcterms:W3CDTF">2026-06-19T08:31:00Z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0bd570fd-6f29-44f2-90e4-d36d4c38c5c7</vt:lpwstr>
  </property>
  <property fmtid="{D5CDD505-2E9C-101B-9397-08002B2CF9AE}" pid="3" name="Retention">
    <vt:lpwstr>2036-06-16</vt:lpwstr>
  </property>
  <property fmtid="{D5CDD505-2E9C-101B-9397-08002B2CF9AE}" pid="4" name="ClassifierUsername">
    <vt:lpwstr>İrem Tanık KIRAN </vt:lpwstr>
  </property>
  <property fmtid="{D5CDD505-2E9C-101B-9397-08002B2CF9AE}" pid="5" name="ClassifiedDateTime">
    <vt:lpwstr>13.11.2025_15:48</vt:lpwstr>
  </property>
  <property fmtid="{D5CDD505-2E9C-101B-9397-08002B2CF9AE}" pid="6" name="Classification">
    <vt:lpwstr>HO4082baee85a8b3ce263e</vt:lpwstr>
  </property>
  <property fmtid="{D5CDD505-2E9C-101B-9397-08002B2CF9AE}" pid="7" name="KVKK">
    <vt:lpwstr>KY4b8994c42c0d5fe6953e</vt:lpwstr>
  </property>
</Properties>
</file>